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631" w:rsidRDefault="00A80631" w:rsidP="00A80631">
      <w:pPr>
        <w:jc w:val="center"/>
        <w:rPr>
          <w:rFonts w:ascii="Century Gothic" w:hAnsi="Century Gothic"/>
          <w:b/>
          <w:sz w:val="28"/>
        </w:rPr>
      </w:pPr>
      <w:bookmarkStart w:id="0" w:name="_GoBack"/>
      <w:bookmarkEnd w:id="0"/>
      <w:r w:rsidRPr="00EB4D2D">
        <w:rPr>
          <w:rFonts w:ascii="Century Gothic" w:hAnsi="Century Gothic"/>
          <w:b/>
          <w:sz w:val="28"/>
        </w:rPr>
        <w:t>Recognition of Exemplary Implementation of Pyramid Model Practices Goes To:</w:t>
      </w:r>
    </w:p>
    <w:p w:rsidR="00A80631" w:rsidRPr="00EB4D2D" w:rsidRDefault="00A80631" w:rsidP="00A80631">
      <w:pPr>
        <w:jc w:val="center"/>
        <w:rPr>
          <w:rFonts w:ascii="Century Gothic" w:hAnsi="Century Gothic"/>
          <w:b/>
          <w:sz w:val="28"/>
        </w:rPr>
      </w:pPr>
    </w:p>
    <w:p w:rsidR="00A80631" w:rsidRPr="00186A9A" w:rsidRDefault="00A80631" w:rsidP="00A80631">
      <w:pPr>
        <w:jc w:val="center"/>
        <w:rPr>
          <w:rFonts w:ascii="Century Gothic" w:hAnsi="Century Gothic"/>
        </w:rPr>
      </w:pPr>
      <w:r w:rsidRPr="00186A9A">
        <w:rPr>
          <w:rFonts w:ascii="Century Gothic" w:hAnsi="Century Gothic"/>
        </w:rPr>
        <w:t>______________________________________________________________________________</w:t>
      </w:r>
    </w:p>
    <w:p w:rsidR="00A80631" w:rsidRPr="000A0CF2" w:rsidRDefault="00A80631" w:rsidP="00A80631">
      <w:pPr>
        <w:jc w:val="center"/>
        <w:rPr>
          <w:rFonts w:ascii="Century Gothic" w:hAnsi="Century Gothic"/>
          <w:sz w:val="24"/>
        </w:rPr>
      </w:pPr>
      <w:r w:rsidRPr="00EB4D2D">
        <w:rPr>
          <w:rFonts w:ascii="Century Gothic" w:hAnsi="Century Gothic"/>
          <w:sz w:val="24"/>
        </w:rPr>
        <w:t xml:space="preserve">Description of the practice: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0631" w:rsidTr="001651C0">
        <w:tc>
          <w:tcPr>
            <w:tcW w:w="9350" w:type="dxa"/>
          </w:tcPr>
          <w:p w:rsidR="00A80631" w:rsidRDefault="00A80631" w:rsidP="001651C0">
            <w:pPr>
              <w:rPr>
                <w:rFonts w:ascii="Century Gothic" w:hAnsi="Century Gothic"/>
                <w:sz w:val="24"/>
              </w:rPr>
            </w:pPr>
          </w:p>
          <w:p w:rsidR="00A80631" w:rsidRDefault="00A80631" w:rsidP="001651C0">
            <w:pPr>
              <w:rPr>
                <w:rFonts w:ascii="Century Gothic" w:hAnsi="Century Gothic"/>
                <w:sz w:val="24"/>
              </w:rPr>
            </w:pPr>
          </w:p>
          <w:p w:rsidR="00A80631" w:rsidRDefault="00A80631" w:rsidP="001651C0">
            <w:pPr>
              <w:rPr>
                <w:rFonts w:ascii="Century Gothic" w:hAnsi="Century Gothic"/>
                <w:sz w:val="24"/>
              </w:rPr>
            </w:pPr>
          </w:p>
          <w:p w:rsidR="00A80631" w:rsidRDefault="00A80631" w:rsidP="001651C0">
            <w:pPr>
              <w:rPr>
                <w:rFonts w:ascii="Century Gothic" w:hAnsi="Century Gothic"/>
                <w:sz w:val="24"/>
              </w:rPr>
            </w:pPr>
          </w:p>
          <w:p w:rsidR="00A80631" w:rsidRDefault="00A80631" w:rsidP="001651C0">
            <w:pPr>
              <w:rPr>
                <w:rFonts w:ascii="Century Gothic" w:hAnsi="Century Gothic"/>
                <w:sz w:val="24"/>
              </w:rPr>
            </w:pPr>
          </w:p>
          <w:p w:rsidR="00A80631" w:rsidRDefault="00A80631" w:rsidP="001651C0">
            <w:pPr>
              <w:rPr>
                <w:rFonts w:ascii="Century Gothic" w:hAnsi="Century Gothic"/>
                <w:sz w:val="24"/>
              </w:rPr>
            </w:pPr>
          </w:p>
        </w:tc>
      </w:tr>
    </w:tbl>
    <w:p w:rsidR="00A80631" w:rsidRPr="000A0CF2" w:rsidRDefault="00A80631" w:rsidP="00A80631">
      <w:pPr>
        <w:rPr>
          <w:rFonts w:ascii="Century Gothic" w:hAnsi="Century Gothic"/>
          <w:sz w:val="24"/>
        </w:rPr>
      </w:pPr>
    </w:p>
    <w:p w:rsidR="00A80631" w:rsidRPr="000A0CF2" w:rsidRDefault="00A80631" w:rsidP="00A80631">
      <w:pPr>
        <w:pBdr>
          <w:bottom w:val="single" w:sz="12" w:space="1" w:color="auto"/>
        </w:pBdr>
        <w:jc w:val="center"/>
        <w:rPr>
          <w:rFonts w:ascii="Century Gothic" w:hAnsi="Century Gothic"/>
          <w:sz w:val="20"/>
        </w:rPr>
      </w:pPr>
      <w:r w:rsidRPr="000A0CF2">
        <w:rPr>
          <w:rFonts w:ascii="Century Gothic" w:hAnsi="Century Gothic"/>
          <w:sz w:val="20"/>
        </w:rPr>
        <w:t>Date Practice was recognized: ______</w:t>
      </w:r>
      <w:r>
        <w:rPr>
          <w:rFonts w:ascii="Century Gothic" w:hAnsi="Century Gothic"/>
          <w:sz w:val="20"/>
        </w:rPr>
        <w:softHyphen/>
      </w:r>
      <w:r>
        <w:rPr>
          <w:rFonts w:ascii="Century Gothic" w:hAnsi="Century Gothic"/>
          <w:sz w:val="20"/>
        </w:rPr>
        <w:softHyphen/>
      </w:r>
      <w:r>
        <w:rPr>
          <w:rFonts w:ascii="Century Gothic" w:hAnsi="Century Gothic"/>
          <w:sz w:val="20"/>
        </w:rPr>
        <w:softHyphen/>
      </w:r>
      <w:r w:rsidRPr="000A0CF2">
        <w:rPr>
          <w:rFonts w:ascii="Century Gothic" w:hAnsi="Century Gothic"/>
          <w:sz w:val="20"/>
        </w:rPr>
        <w:t>___</w:t>
      </w:r>
    </w:p>
    <w:p w:rsidR="00A80631" w:rsidRPr="000A0CF2" w:rsidRDefault="00A80631" w:rsidP="00A80631">
      <w:pPr>
        <w:pBdr>
          <w:bottom w:val="single" w:sz="12" w:space="1" w:color="auto"/>
        </w:pBdr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Practice recognized by</w:t>
      </w:r>
      <w:proofErr w:type="gramStart"/>
      <w:r>
        <w:rPr>
          <w:rFonts w:ascii="Century Gothic" w:hAnsi="Century Gothic"/>
          <w:sz w:val="20"/>
        </w:rPr>
        <w:t>:</w:t>
      </w:r>
      <w:r w:rsidRPr="000A0CF2">
        <w:rPr>
          <w:rFonts w:ascii="Century Gothic" w:hAnsi="Century Gothic"/>
          <w:sz w:val="20"/>
        </w:rPr>
        <w:t>_</w:t>
      </w:r>
      <w:proofErr w:type="gramEnd"/>
      <w:r w:rsidRPr="000A0CF2">
        <w:rPr>
          <w:rFonts w:ascii="Century Gothic" w:hAnsi="Century Gothic"/>
          <w:sz w:val="20"/>
        </w:rPr>
        <w:t>____________</w:t>
      </w:r>
      <w:r>
        <w:rPr>
          <w:rFonts w:ascii="Century Gothic" w:hAnsi="Century Gothic"/>
          <w:sz w:val="20"/>
        </w:rPr>
        <w:softHyphen/>
      </w:r>
      <w:r>
        <w:rPr>
          <w:rFonts w:ascii="Century Gothic" w:hAnsi="Century Gothic"/>
          <w:sz w:val="20"/>
        </w:rPr>
        <w:softHyphen/>
      </w:r>
      <w:r>
        <w:rPr>
          <w:rFonts w:ascii="Century Gothic" w:hAnsi="Century Gothic"/>
          <w:sz w:val="20"/>
        </w:rPr>
        <w:softHyphen/>
      </w:r>
      <w:r w:rsidRPr="000A0CF2">
        <w:rPr>
          <w:rFonts w:ascii="Century Gothic" w:hAnsi="Century Gothic"/>
          <w:sz w:val="20"/>
        </w:rPr>
        <w:t>___</w:t>
      </w:r>
    </w:p>
    <w:p w:rsidR="00A80631" w:rsidRDefault="00A80631" w:rsidP="00A80631">
      <w:pPr>
        <w:pBdr>
          <w:bottom w:val="single" w:sz="12" w:space="1" w:color="auto"/>
        </w:pBdr>
      </w:pPr>
    </w:p>
    <w:p w:rsidR="00A80631" w:rsidRDefault="00A80631" w:rsidP="00A80631">
      <w:pPr>
        <w:jc w:val="center"/>
        <w:rPr>
          <w:rFonts w:ascii="Century Gothic" w:hAnsi="Century Gothic"/>
          <w:b/>
          <w:sz w:val="28"/>
        </w:rPr>
      </w:pPr>
    </w:p>
    <w:p w:rsidR="00A80631" w:rsidRDefault="00A80631" w:rsidP="00A80631">
      <w:pPr>
        <w:jc w:val="center"/>
        <w:rPr>
          <w:rFonts w:ascii="Century Gothic" w:hAnsi="Century Gothic"/>
          <w:b/>
          <w:sz w:val="28"/>
        </w:rPr>
      </w:pPr>
      <w:r w:rsidRPr="00EB4D2D">
        <w:rPr>
          <w:rFonts w:ascii="Century Gothic" w:hAnsi="Century Gothic"/>
          <w:b/>
          <w:sz w:val="28"/>
        </w:rPr>
        <w:t>Recognition of Exemplary Implementation of Pyramid Model Practices Goes To:</w:t>
      </w:r>
    </w:p>
    <w:p w:rsidR="00A80631" w:rsidRPr="00EB4D2D" w:rsidRDefault="00A80631" w:rsidP="00A80631">
      <w:pPr>
        <w:jc w:val="center"/>
        <w:rPr>
          <w:rFonts w:ascii="Century Gothic" w:hAnsi="Century Gothic"/>
          <w:b/>
          <w:sz w:val="28"/>
        </w:rPr>
      </w:pPr>
    </w:p>
    <w:p w:rsidR="00A80631" w:rsidRPr="00186A9A" w:rsidRDefault="00A80631" w:rsidP="00A80631">
      <w:pPr>
        <w:jc w:val="center"/>
        <w:rPr>
          <w:rFonts w:ascii="Century Gothic" w:hAnsi="Century Gothic"/>
        </w:rPr>
      </w:pPr>
      <w:r w:rsidRPr="00186A9A">
        <w:rPr>
          <w:rFonts w:ascii="Century Gothic" w:hAnsi="Century Gothic"/>
        </w:rPr>
        <w:t>______________________________________________________________________________</w:t>
      </w:r>
    </w:p>
    <w:p w:rsidR="00A80631" w:rsidRPr="000A0CF2" w:rsidRDefault="00A80631" w:rsidP="00A80631">
      <w:pPr>
        <w:jc w:val="center"/>
        <w:rPr>
          <w:rFonts w:ascii="Century Gothic" w:hAnsi="Century Gothic"/>
          <w:sz w:val="24"/>
        </w:rPr>
      </w:pPr>
      <w:r w:rsidRPr="00EB4D2D">
        <w:rPr>
          <w:rFonts w:ascii="Century Gothic" w:hAnsi="Century Gothic"/>
          <w:sz w:val="24"/>
        </w:rPr>
        <w:t xml:space="preserve">Description of the practice: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0631" w:rsidTr="001651C0">
        <w:tc>
          <w:tcPr>
            <w:tcW w:w="9350" w:type="dxa"/>
          </w:tcPr>
          <w:p w:rsidR="00A80631" w:rsidRDefault="00A80631" w:rsidP="001651C0">
            <w:pPr>
              <w:rPr>
                <w:rFonts w:ascii="Century Gothic" w:hAnsi="Century Gothic"/>
                <w:sz w:val="24"/>
              </w:rPr>
            </w:pPr>
          </w:p>
          <w:p w:rsidR="00A80631" w:rsidRDefault="00A80631" w:rsidP="001651C0">
            <w:pPr>
              <w:rPr>
                <w:rFonts w:ascii="Century Gothic" w:hAnsi="Century Gothic"/>
                <w:sz w:val="24"/>
              </w:rPr>
            </w:pPr>
          </w:p>
          <w:p w:rsidR="00A80631" w:rsidRDefault="00A80631" w:rsidP="001651C0">
            <w:pPr>
              <w:rPr>
                <w:rFonts w:ascii="Century Gothic" w:hAnsi="Century Gothic"/>
                <w:sz w:val="24"/>
              </w:rPr>
            </w:pPr>
          </w:p>
          <w:p w:rsidR="00A80631" w:rsidRDefault="00A80631" w:rsidP="001651C0">
            <w:pPr>
              <w:rPr>
                <w:rFonts w:ascii="Century Gothic" w:hAnsi="Century Gothic"/>
                <w:sz w:val="24"/>
              </w:rPr>
            </w:pPr>
          </w:p>
          <w:p w:rsidR="00A80631" w:rsidRDefault="00A80631" w:rsidP="001651C0">
            <w:pPr>
              <w:rPr>
                <w:rFonts w:ascii="Century Gothic" w:hAnsi="Century Gothic"/>
                <w:sz w:val="24"/>
              </w:rPr>
            </w:pPr>
          </w:p>
          <w:p w:rsidR="00A80631" w:rsidRDefault="00A80631" w:rsidP="001651C0">
            <w:pPr>
              <w:rPr>
                <w:rFonts w:ascii="Century Gothic" w:hAnsi="Century Gothic"/>
                <w:sz w:val="24"/>
              </w:rPr>
            </w:pPr>
          </w:p>
        </w:tc>
      </w:tr>
    </w:tbl>
    <w:p w:rsidR="00A80631" w:rsidRPr="000A0CF2" w:rsidRDefault="00A80631" w:rsidP="00A80631">
      <w:pPr>
        <w:rPr>
          <w:rFonts w:ascii="Century Gothic" w:hAnsi="Century Gothic"/>
          <w:sz w:val="24"/>
        </w:rPr>
      </w:pPr>
    </w:p>
    <w:p w:rsidR="00A80631" w:rsidRPr="000A0CF2" w:rsidRDefault="00A80631" w:rsidP="00A80631">
      <w:pPr>
        <w:pBdr>
          <w:bottom w:val="single" w:sz="12" w:space="1" w:color="auto"/>
        </w:pBdr>
        <w:jc w:val="center"/>
        <w:rPr>
          <w:rFonts w:ascii="Century Gothic" w:hAnsi="Century Gothic"/>
          <w:sz w:val="20"/>
        </w:rPr>
      </w:pPr>
      <w:r w:rsidRPr="000A0CF2">
        <w:rPr>
          <w:rFonts w:ascii="Century Gothic" w:hAnsi="Century Gothic"/>
          <w:sz w:val="20"/>
        </w:rPr>
        <w:t>Date Practice was recognized: ______</w:t>
      </w:r>
      <w:r>
        <w:rPr>
          <w:rFonts w:ascii="Century Gothic" w:hAnsi="Century Gothic"/>
          <w:sz w:val="20"/>
        </w:rPr>
        <w:softHyphen/>
      </w:r>
      <w:r>
        <w:rPr>
          <w:rFonts w:ascii="Century Gothic" w:hAnsi="Century Gothic"/>
          <w:sz w:val="20"/>
        </w:rPr>
        <w:softHyphen/>
      </w:r>
      <w:r>
        <w:rPr>
          <w:rFonts w:ascii="Century Gothic" w:hAnsi="Century Gothic"/>
          <w:sz w:val="20"/>
        </w:rPr>
        <w:softHyphen/>
      </w:r>
      <w:r w:rsidRPr="000A0CF2">
        <w:rPr>
          <w:rFonts w:ascii="Century Gothic" w:hAnsi="Century Gothic"/>
          <w:sz w:val="20"/>
        </w:rPr>
        <w:t>___</w:t>
      </w:r>
    </w:p>
    <w:p w:rsidR="00A80631" w:rsidRDefault="00A80631" w:rsidP="00A80631">
      <w:pPr>
        <w:pBdr>
          <w:bottom w:val="single" w:sz="12" w:space="1" w:color="auto"/>
        </w:pBdr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Practice recognized by</w:t>
      </w:r>
      <w:proofErr w:type="gramStart"/>
      <w:r>
        <w:rPr>
          <w:rFonts w:ascii="Century Gothic" w:hAnsi="Century Gothic"/>
          <w:sz w:val="20"/>
        </w:rPr>
        <w:t>:</w:t>
      </w:r>
      <w:r w:rsidRPr="000A0CF2">
        <w:rPr>
          <w:rFonts w:ascii="Century Gothic" w:hAnsi="Century Gothic"/>
          <w:sz w:val="20"/>
        </w:rPr>
        <w:t>_</w:t>
      </w:r>
      <w:proofErr w:type="gramEnd"/>
      <w:r w:rsidRPr="000A0CF2">
        <w:rPr>
          <w:rFonts w:ascii="Century Gothic" w:hAnsi="Century Gothic"/>
          <w:sz w:val="20"/>
        </w:rPr>
        <w:t>____________</w:t>
      </w:r>
      <w:r>
        <w:rPr>
          <w:rFonts w:ascii="Century Gothic" w:hAnsi="Century Gothic"/>
          <w:sz w:val="20"/>
        </w:rPr>
        <w:softHyphen/>
      </w:r>
      <w:r>
        <w:rPr>
          <w:rFonts w:ascii="Century Gothic" w:hAnsi="Century Gothic"/>
          <w:sz w:val="20"/>
        </w:rPr>
        <w:softHyphen/>
      </w:r>
      <w:r>
        <w:rPr>
          <w:rFonts w:ascii="Century Gothic" w:hAnsi="Century Gothic"/>
          <w:sz w:val="20"/>
        </w:rPr>
        <w:softHyphen/>
      </w:r>
      <w:r w:rsidRPr="000A0CF2">
        <w:rPr>
          <w:rFonts w:ascii="Century Gothic" w:hAnsi="Century Gothic"/>
          <w:sz w:val="20"/>
        </w:rPr>
        <w:t>___</w:t>
      </w:r>
    </w:p>
    <w:p w:rsidR="00A80631" w:rsidRDefault="00A80631" w:rsidP="00A80631">
      <w:pPr>
        <w:pBdr>
          <w:bottom w:val="single" w:sz="12" w:space="1" w:color="auto"/>
        </w:pBdr>
        <w:jc w:val="center"/>
        <w:rPr>
          <w:rFonts w:ascii="Century Gothic" w:hAnsi="Century Gothic"/>
          <w:sz w:val="20"/>
        </w:rPr>
      </w:pPr>
    </w:p>
    <w:p w:rsidR="00A52983" w:rsidRDefault="00A52983"/>
    <w:p w:rsidR="00A80631" w:rsidRDefault="00A80631" w:rsidP="00A80631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Dear Team,</w:t>
      </w:r>
      <w:r>
        <w:rPr>
          <w:rFonts w:cstheme="minorHAnsi"/>
          <w:sz w:val="24"/>
          <w:szCs w:val="24"/>
        </w:rPr>
        <w:tab/>
      </w:r>
    </w:p>
    <w:p w:rsidR="00A80631" w:rsidRDefault="00A80631" w:rsidP="00A80631">
      <w:pPr>
        <w:pBdr>
          <w:bottom w:val="single" w:sz="12" w:space="1" w:color="auto"/>
        </w:pBd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help our program further develop the implementation of the Pyramid Model by recognizing our staff </w:t>
      </w:r>
      <w:r w:rsidR="00386171">
        <w:rPr>
          <w:rFonts w:cstheme="minorHAnsi"/>
          <w:sz w:val="24"/>
          <w:szCs w:val="24"/>
        </w:rPr>
        <w:t>when they are seen exemplifying Pyramid Model Practices</w:t>
      </w:r>
      <w:r>
        <w:rPr>
          <w:rFonts w:cstheme="minorHAnsi"/>
          <w:sz w:val="24"/>
          <w:szCs w:val="24"/>
        </w:rPr>
        <w:t xml:space="preserve">. </w:t>
      </w:r>
      <w:r w:rsidRPr="004A451A">
        <w:rPr>
          <w:rFonts w:cstheme="minorHAnsi"/>
          <w:sz w:val="24"/>
          <w:szCs w:val="24"/>
        </w:rPr>
        <w:t xml:space="preserve">When you see a classroom </w:t>
      </w:r>
      <w:r>
        <w:rPr>
          <w:rFonts w:cstheme="minorHAnsi"/>
          <w:sz w:val="24"/>
          <w:szCs w:val="24"/>
        </w:rPr>
        <w:t xml:space="preserve">team or an individual staff member </w:t>
      </w:r>
      <w:r w:rsidRPr="004A451A">
        <w:rPr>
          <w:rFonts w:cstheme="minorHAnsi"/>
          <w:sz w:val="24"/>
          <w:szCs w:val="24"/>
        </w:rPr>
        <w:t xml:space="preserve">displaying a great example of Pyramid Model practice, please </w:t>
      </w:r>
      <w:r>
        <w:rPr>
          <w:rFonts w:cstheme="minorHAnsi"/>
          <w:sz w:val="24"/>
          <w:szCs w:val="24"/>
        </w:rPr>
        <w:t xml:space="preserve">complete </w:t>
      </w:r>
      <w:r w:rsidRPr="004A451A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slip entitled: </w:t>
      </w:r>
      <w:r w:rsidRPr="004A451A">
        <w:rPr>
          <w:rFonts w:cstheme="minorHAnsi"/>
          <w:sz w:val="24"/>
          <w:szCs w:val="24"/>
        </w:rPr>
        <w:t xml:space="preserve"> “Recognition of Exemplary Implementation of Pyramid Model Practices</w:t>
      </w:r>
      <w:r>
        <w:rPr>
          <w:rFonts w:cstheme="minorHAnsi"/>
          <w:sz w:val="24"/>
          <w:szCs w:val="24"/>
        </w:rPr>
        <w:t>.”</w:t>
      </w:r>
      <w:r w:rsidR="00A56E8F">
        <w:rPr>
          <w:rFonts w:cstheme="minorHAnsi"/>
          <w:sz w:val="24"/>
          <w:szCs w:val="24"/>
        </w:rPr>
        <w:t xml:space="preserve"> Then p</w:t>
      </w:r>
      <w:r>
        <w:rPr>
          <w:rFonts w:cstheme="minorHAnsi"/>
          <w:sz w:val="24"/>
          <w:szCs w:val="24"/>
        </w:rPr>
        <w:t>lease send the slip to Leanne Diana so that that it can be displayed</w:t>
      </w:r>
      <w:r w:rsidR="00A56E8F">
        <w:rPr>
          <w:rFonts w:cstheme="minorHAnsi"/>
          <w:sz w:val="24"/>
          <w:szCs w:val="24"/>
        </w:rPr>
        <w:t xml:space="preserve"> on our Pyramid Bulletin Board</w:t>
      </w:r>
      <w:r>
        <w:rPr>
          <w:rFonts w:cstheme="minorHAnsi"/>
          <w:sz w:val="24"/>
          <w:szCs w:val="24"/>
        </w:rPr>
        <w:t xml:space="preserve"> and celebrated. The individual or team </w:t>
      </w:r>
      <w:r w:rsidR="00A56E8F">
        <w:rPr>
          <w:rFonts w:cstheme="minorHAnsi"/>
          <w:sz w:val="24"/>
          <w:szCs w:val="24"/>
        </w:rPr>
        <w:t xml:space="preserve">will also receive </w:t>
      </w:r>
      <w:r>
        <w:rPr>
          <w:rFonts w:cstheme="minorHAnsi"/>
          <w:sz w:val="24"/>
          <w:szCs w:val="24"/>
        </w:rPr>
        <w:t>a thank you note from the Pyramid Model Leadership Team. To get you started, I have attached a list of general examples</w:t>
      </w:r>
      <w:r w:rsidR="00A56E8F">
        <w:rPr>
          <w:rFonts w:cstheme="minorHAnsi"/>
          <w:sz w:val="24"/>
          <w:szCs w:val="24"/>
        </w:rPr>
        <w:t xml:space="preserve"> of great practices</w:t>
      </w:r>
      <w:r>
        <w:rPr>
          <w:rFonts w:cstheme="minorHAnsi"/>
          <w:sz w:val="24"/>
          <w:szCs w:val="24"/>
        </w:rPr>
        <w:t xml:space="preserve"> that you may see happening throughout our program and</w:t>
      </w:r>
      <w:r w:rsidR="00A56E8F">
        <w:rPr>
          <w:rFonts w:cstheme="minorHAnsi"/>
          <w:sz w:val="24"/>
          <w:szCs w:val="24"/>
        </w:rPr>
        <w:t xml:space="preserve"> that you</w:t>
      </w:r>
      <w:r>
        <w:rPr>
          <w:rFonts w:cstheme="minorHAnsi"/>
          <w:sz w:val="24"/>
          <w:szCs w:val="24"/>
        </w:rPr>
        <w:t xml:space="preserve"> may want to recognize. This</w:t>
      </w:r>
      <w:r w:rsidR="00A56E8F">
        <w:rPr>
          <w:rFonts w:cstheme="minorHAnsi"/>
          <w:sz w:val="24"/>
          <w:szCs w:val="24"/>
        </w:rPr>
        <w:t xml:space="preserve"> list</w:t>
      </w:r>
      <w:r>
        <w:rPr>
          <w:rFonts w:cstheme="minorHAnsi"/>
          <w:sz w:val="24"/>
          <w:szCs w:val="24"/>
        </w:rPr>
        <w:t xml:space="preserve"> is not even close to </w:t>
      </w:r>
      <w:r w:rsidR="00A56E8F">
        <w:rPr>
          <w:rFonts w:cstheme="minorHAnsi"/>
          <w:sz w:val="24"/>
          <w:szCs w:val="24"/>
        </w:rPr>
        <w:t xml:space="preserve">being </w:t>
      </w:r>
      <w:r>
        <w:rPr>
          <w:rFonts w:cstheme="minorHAnsi"/>
          <w:sz w:val="24"/>
          <w:szCs w:val="24"/>
        </w:rPr>
        <w:t xml:space="preserve">an exhaustive list and I would love to see your acknowledgements include more specific details. </w:t>
      </w:r>
      <w:r w:rsidRPr="0050321A">
        <w:rPr>
          <w:rFonts w:cstheme="minorHAnsi"/>
          <w:sz w:val="24"/>
          <w:szCs w:val="24"/>
        </w:rPr>
        <w:sym w:font="Wingdings" w:char="F04A"/>
      </w:r>
      <w:r>
        <w:rPr>
          <w:rFonts w:cstheme="minorHAnsi"/>
          <w:sz w:val="24"/>
          <w:szCs w:val="24"/>
        </w:rPr>
        <w:t xml:space="preserve"> </w:t>
      </w:r>
    </w:p>
    <w:p w:rsidR="00386171" w:rsidRDefault="00386171" w:rsidP="00A80631">
      <w:pPr>
        <w:pBdr>
          <w:bottom w:val="single" w:sz="12" w:space="1" w:color="auto"/>
        </w:pBd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A56E8F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>Thank You for Your Support!</w:t>
      </w:r>
    </w:p>
    <w:p w:rsidR="00386171" w:rsidRDefault="00386171" w:rsidP="00386171">
      <w:pPr>
        <w:pBdr>
          <w:bottom w:val="single" w:sz="12" w:space="1" w:color="auto"/>
        </w:pBd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--Leanne Diana, DMHM</w:t>
      </w:r>
    </w:p>
    <w:p w:rsidR="00386171" w:rsidRDefault="0038617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386171" w:rsidRPr="004A451A" w:rsidRDefault="00386171" w:rsidP="00A80631">
      <w:pPr>
        <w:pBdr>
          <w:bottom w:val="single" w:sz="12" w:space="1" w:color="auto"/>
        </w:pBdr>
        <w:ind w:firstLine="720"/>
        <w:rPr>
          <w:rFonts w:cstheme="minorHAnsi"/>
          <w:sz w:val="24"/>
          <w:szCs w:val="24"/>
        </w:rPr>
      </w:pPr>
    </w:p>
    <w:p w:rsidR="00A80631" w:rsidRPr="00200683" w:rsidRDefault="00A56E8F" w:rsidP="00A80631">
      <w:pPr>
        <w:pBdr>
          <w:bottom w:val="single" w:sz="12" w:space="1" w:color="auto"/>
        </w:pBdr>
        <w:rPr>
          <w:rFonts w:cstheme="minorHAnsi"/>
          <w:b/>
          <w:sz w:val="28"/>
          <w:szCs w:val="24"/>
        </w:rPr>
      </w:pPr>
      <w:r w:rsidRPr="00200683">
        <w:rPr>
          <w:rFonts w:cstheme="minorHAnsi"/>
          <w:b/>
          <w:sz w:val="28"/>
          <w:szCs w:val="24"/>
        </w:rPr>
        <w:t xml:space="preserve">A Few </w:t>
      </w:r>
      <w:r w:rsidR="00A80631" w:rsidRPr="00200683">
        <w:rPr>
          <w:rFonts w:cstheme="minorHAnsi"/>
          <w:b/>
          <w:sz w:val="28"/>
          <w:szCs w:val="24"/>
        </w:rPr>
        <w:t>Examples of practices you may want to highlight:</w:t>
      </w:r>
    </w:p>
    <w:p w:rsidR="00A56E8F" w:rsidRDefault="00A56E8F" w:rsidP="00A80631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Maintaining a warm and welcoming classroom climate</w:t>
      </w:r>
    </w:p>
    <w:p w:rsidR="00A56E8F" w:rsidRDefault="00A56E8F" w:rsidP="00A80631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Being responsive to individual’s needs </w:t>
      </w:r>
    </w:p>
    <w:p w:rsidR="00A80631" w:rsidRPr="004A451A" w:rsidRDefault="00A80631" w:rsidP="00A80631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sz w:val="24"/>
          <w:szCs w:val="24"/>
        </w:rPr>
      </w:pPr>
      <w:r w:rsidRPr="004A451A">
        <w:rPr>
          <w:rFonts w:cstheme="minorHAnsi"/>
          <w:sz w:val="24"/>
          <w:szCs w:val="24"/>
        </w:rPr>
        <w:t>referring to classroom expectation visual display to teach child expected behaviors</w:t>
      </w:r>
    </w:p>
    <w:p w:rsidR="00A80631" w:rsidRPr="0050321A" w:rsidRDefault="00A80631" w:rsidP="00A80631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sz w:val="24"/>
          <w:szCs w:val="24"/>
        </w:rPr>
      </w:pPr>
      <w:r w:rsidRPr="004A451A">
        <w:rPr>
          <w:rFonts w:cstheme="minorHAnsi"/>
          <w:sz w:val="24"/>
          <w:szCs w:val="24"/>
        </w:rPr>
        <w:t xml:space="preserve"> using positive reinforcement</w:t>
      </w:r>
      <w:r>
        <w:rPr>
          <w:rFonts w:cstheme="minorHAnsi"/>
          <w:sz w:val="24"/>
          <w:szCs w:val="24"/>
        </w:rPr>
        <w:t>s</w:t>
      </w:r>
      <w:r w:rsidRPr="0050321A">
        <w:rPr>
          <w:rFonts w:cstheme="minorHAnsi"/>
          <w:sz w:val="24"/>
          <w:szCs w:val="24"/>
        </w:rPr>
        <w:t xml:space="preserve"> </w:t>
      </w:r>
    </w:p>
    <w:p w:rsidR="00A80631" w:rsidRPr="004A451A" w:rsidRDefault="00A80631" w:rsidP="00A80631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sz w:val="24"/>
          <w:szCs w:val="24"/>
        </w:rPr>
      </w:pPr>
      <w:r w:rsidRPr="004A451A">
        <w:rPr>
          <w:rFonts w:cstheme="minorHAnsi"/>
          <w:sz w:val="24"/>
          <w:szCs w:val="24"/>
        </w:rPr>
        <w:t xml:space="preserve">Effectively re-directing </w:t>
      </w:r>
    </w:p>
    <w:p w:rsidR="00A80631" w:rsidRPr="004A451A" w:rsidRDefault="00A80631" w:rsidP="00A80631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sz w:val="24"/>
          <w:szCs w:val="24"/>
        </w:rPr>
      </w:pPr>
      <w:r w:rsidRPr="004A451A">
        <w:rPr>
          <w:rFonts w:cstheme="minorHAnsi"/>
          <w:sz w:val="24"/>
          <w:szCs w:val="24"/>
        </w:rPr>
        <w:t>Achieving a strong connection with individual children</w:t>
      </w:r>
    </w:p>
    <w:p w:rsidR="00A80631" w:rsidRPr="004A451A" w:rsidRDefault="00A80631" w:rsidP="00A80631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sz w:val="24"/>
          <w:szCs w:val="24"/>
        </w:rPr>
      </w:pPr>
      <w:r w:rsidRPr="004A451A">
        <w:rPr>
          <w:rFonts w:cstheme="minorHAnsi"/>
          <w:sz w:val="24"/>
          <w:szCs w:val="24"/>
        </w:rPr>
        <w:t>Promoting staff team work</w:t>
      </w:r>
    </w:p>
    <w:p w:rsidR="00A80631" w:rsidRDefault="00A80631" w:rsidP="00A80631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sz w:val="24"/>
          <w:szCs w:val="24"/>
        </w:rPr>
      </w:pPr>
      <w:r w:rsidRPr="004A451A">
        <w:rPr>
          <w:rFonts w:cstheme="minorHAnsi"/>
          <w:sz w:val="24"/>
          <w:szCs w:val="24"/>
        </w:rPr>
        <w:t xml:space="preserve">Effective Implementation of BIP </w:t>
      </w:r>
    </w:p>
    <w:p w:rsidR="00A56E8F" w:rsidRPr="004A451A" w:rsidRDefault="00A56E8F" w:rsidP="00A80631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Using unique techniques for helping a child to calm down</w:t>
      </w:r>
    </w:p>
    <w:p w:rsidR="00A80631" w:rsidRPr="004A451A" w:rsidRDefault="00A80631" w:rsidP="00A80631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sz w:val="24"/>
          <w:szCs w:val="24"/>
        </w:rPr>
      </w:pPr>
      <w:r w:rsidRPr="004A451A">
        <w:rPr>
          <w:rFonts w:cstheme="minorHAnsi"/>
          <w:sz w:val="24"/>
          <w:szCs w:val="24"/>
        </w:rPr>
        <w:t>Completing a Classroom Action Plan successfully</w:t>
      </w:r>
    </w:p>
    <w:p w:rsidR="00A80631" w:rsidRPr="004A451A" w:rsidRDefault="00A80631" w:rsidP="00A80631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sz w:val="24"/>
          <w:szCs w:val="24"/>
        </w:rPr>
      </w:pPr>
      <w:r w:rsidRPr="004A451A">
        <w:rPr>
          <w:rFonts w:cstheme="minorHAnsi"/>
          <w:sz w:val="24"/>
          <w:szCs w:val="24"/>
        </w:rPr>
        <w:t>Utilizing Problem Solving Tool Kit</w:t>
      </w:r>
    </w:p>
    <w:p w:rsidR="00A80631" w:rsidRPr="004A451A" w:rsidRDefault="00CA5E13" w:rsidP="00A80631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Facilitating </w:t>
      </w:r>
      <w:r w:rsidR="00A80631" w:rsidRPr="004A451A">
        <w:rPr>
          <w:rFonts w:cstheme="minorHAnsi"/>
          <w:sz w:val="24"/>
          <w:szCs w:val="24"/>
        </w:rPr>
        <w:t>peer modeling</w:t>
      </w:r>
    </w:p>
    <w:p w:rsidR="00A80631" w:rsidRDefault="00A80631" w:rsidP="00A80631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sz w:val="24"/>
          <w:szCs w:val="24"/>
        </w:rPr>
      </w:pPr>
      <w:r w:rsidRPr="004A451A">
        <w:rPr>
          <w:rFonts w:cstheme="minorHAnsi"/>
          <w:sz w:val="24"/>
          <w:szCs w:val="24"/>
        </w:rPr>
        <w:t>Helpful Participation in PTRYC</w:t>
      </w:r>
    </w:p>
    <w:p w:rsidR="00CA5E13" w:rsidRDefault="00CA5E13" w:rsidP="00A80631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Great center management system</w:t>
      </w:r>
    </w:p>
    <w:p w:rsidR="00A80631" w:rsidRDefault="00A80631" w:rsidP="00A80631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Use of Tucker Turtle Technique</w:t>
      </w:r>
    </w:p>
    <w:p w:rsidR="00A80631" w:rsidRDefault="00A80631" w:rsidP="00A80631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Teaching emotional literacy</w:t>
      </w:r>
    </w:p>
    <w:p w:rsidR="00A80631" w:rsidRDefault="00A80631" w:rsidP="00A80631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Implementing transition strategies</w:t>
      </w:r>
    </w:p>
    <w:p w:rsidR="00A80631" w:rsidRDefault="00A80631" w:rsidP="00A80631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Positive interactions with families</w:t>
      </w:r>
    </w:p>
    <w:p w:rsidR="00A80631" w:rsidRDefault="00A80631" w:rsidP="00A80631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Inclusion strategies</w:t>
      </w:r>
    </w:p>
    <w:p w:rsidR="00A80631" w:rsidRDefault="00A80631" w:rsidP="00A80631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Modeling problem solving</w:t>
      </w:r>
    </w:p>
    <w:p w:rsidR="00A80631" w:rsidRDefault="00A80631" w:rsidP="00A80631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Creating a nurturing environment</w:t>
      </w:r>
    </w:p>
    <w:p w:rsidR="00A80631" w:rsidRDefault="00A80631" w:rsidP="00A80631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Using the Feelings Check-In Chart Consistently</w:t>
      </w:r>
    </w:p>
    <w:p w:rsidR="00A80631" w:rsidRDefault="00A80631" w:rsidP="00A80631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Effective use of a Cozy Corner</w:t>
      </w:r>
    </w:p>
    <w:p w:rsidR="00A80631" w:rsidRDefault="00A80631" w:rsidP="00A80631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Knowing the first names of people who drop off and pick up children</w:t>
      </w:r>
    </w:p>
    <w:p w:rsidR="00A80631" w:rsidRDefault="00A80631" w:rsidP="00A80631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Using behavior specific praise frequently</w:t>
      </w:r>
    </w:p>
    <w:p w:rsidR="00A80631" w:rsidRPr="0050321A" w:rsidRDefault="00A80631" w:rsidP="00A80631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Using “Our Day” display as an interactive guide throughout the day</w:t>
      </w:r>
    </w:p>
    <w:p w:rsidR="00A80631" w:rsidRDefault="00A80631" w:rsidP="00A80631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Creating unique targeted emotional supports</w:t>
      </w:r>
    </w:p>
    <w:p w:rsidR="00A80631" w:rsidRPr="00A80631" w:rsidRDefault="00A80631" w:rsidP="00A80631">
      <w:pPr>
        <w:pStyle w:val="ListParagraph"/>
        <w:pBdr>
          <w:bottom w:val="single" w:sz="12" w:space="1" w:color="auto"/>
        </w:pBdr>
        <w:rPr>
          <w:rFonts w:cstheme="minorHAnsi"/>
          <w:i/>
          <w:sz w:val="24"/>
          <w:szCs w:val="24"/>
        </w:rPr>
      </w:pPr>
      <w:r w:rsidRPr="00A80631">
        <w:rPr>
          <w:rFonts w:cstheme="minorHAnsi"/>
          <w:i/>
          <w:sz w:val="24"/>
          <w:szCs w:val="24"/>
        </w:rPr>
        <w:t>*** For more ideas, consider reviewing the TPOT tool or our program’s Benchmarks of Quality. If you have any questions please contact Leanne Diana.</w:t>
      </w:r>
    </w:p>
    <w:p w:rsidR="00A80631" w:rsidRDefault="00A80631"/>
    <w:sectPr w:rsidR="00A8063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302" w:rsidRDefault="00A34302" w:rsidP="00A80631">
      <w:pPr>
        <w:spacing w:after="0" w:line="240" w:lineRule="auto"/>
      </w:pPr>
      <w:r>
        <w:separator/>
      </w:r>
    </w:p>
  </w:endnote>
  <w:endnote w:type="continuationSeparator" w:id="0">
    <w:p w:rsidR="00A34302" w:rsidRDefault="00A34302" w:rsidP="00A8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302" w:rsidRDefault="00A34302" w:rsidP="00A80631">
      <w:pPr>
        <w:spacing w:after="0" w:line="240" w:lineRule="auto"/>
      </w:pPr>
      <w:r>
        <w:separator/>
      </w:r>
    </w:p>
  </w:footnote>
  <w:footnote w:type="continuationSeparator" w:id="0">
    <w:p w:rsidR="00A34302" w:rsidRDefault="00A34302" w:rsidP="00A80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631" w:rsidRDefault="00A80631">
    <w:pPr>
      <w:pStyle w:val="Header"/>
    </w:pPr>
    <w:r>
      <w:t>Initiative of HRA Early Child Care Program’s Pyramid Model Leadership Team 2021-2022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65F62"/>
    <w:multiLevelType w:val="hybridMultilevel"/>
    <w:tmpl w:val="0B2C18E0"/>
    <w:lvl w:ilvl="0" w:tplc="68D2D3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73"/>
    <w:rsid w:val="00200683"/>
    <w:rsid w:val="00386171"/>
    <w:rsid w:val="00490B79"/>
    <w:rsid w:val="004B5DD5"/>
    <w:rsid w:val="00A34302"/>
    <w:rsid w:val="00A52983"/>
    <w:rsid w:val="00A56E8F"/>
    <w:rsid w:val="00A80631"/>
    <w:rsid w:val="00AE0EFA"/>
    <w:rsid w:val="00CA5E13"/>
    <w:rsid w:val="00F0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1881566-3A92-465F-A32D-80B548BF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06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0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631"/>
  </w:style>
  <w:style w:type="paragraph" w:styleId="Footer">
    <w:name w:val="footer"/>
    <w:basedOn w:val="Normal"/>
    <w:link w:val="FooterChar"/>
    <w:uiPriority w:val="99"/>
    <w:unhideWhenUsed/>
    <w:rsid w:val="00A80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Diana</dc:creator>
  <cp:keywords/>
  <dc:description/>
  <cp:lastModifiedBy>Victor Trinidad</cp:lastModifiedBy>
  <cp:revision>2</cp:revision>
  <dcterms:created xsi:type="dcterms:W3CDTF">2022-03-02T17:08:00Z</dcterms:created>
  <dcterms:modified xsi:type="dcterms:W3CDTF">2022-03-02T17:08:00Z</dcterms:modified>
</cp:coreProperties>
</file>